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3233" w14:textId="62C485D7" w:rsidR="00B50FFA" w:rsidRPr="00A07288" w:rsidRDefault="00A07288" w:rsidP="00A0728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07288">
        <w:rPr>
          <w:rFonts w:ascii="Arial" w:hAnsi="Arial" w:cs="Arial"/>
          <w:b/>
          <w:bCs/>
          <w:sz w:val="24"/>
          <w:szCs w:val="24"/>
          <w:u w:val="single"/>
        </w:rPr>
        <w:t xml:space="preserve">The Paradox of </w:t>
      </w:r>
      <w:r w:rsidR="00791304">
        <w:rPr>
          <w:rFonts w:ascii="Arial" w:hAnsi="Arial" w:cs="Arial"/>
          <w:b/>
          <w:bCs/>
          <w:sz w:val="24"/>
          <w:szCs w:val="24"/>
          <w:u w:val="single"/>
        </w:rPr>
        <w:t xml:space="preserve">a </w:t>
      </w:r>
      <w:r w:rsidR="00455F15">
        <w:rPr>
          <w:rFonts w:ascii="Arial" w:hAnsi="Arial" w:cs="Arial"/>
          <w:b/>
          <w:bCs/>
          <w:sz w:val="24"/>
          <w:szCs w:val="24"/>
          <w:u w:val="single"/>
        </w:rPr>
        <w:t xml:space="preserve">Co-Owner </w:t>
      </w:r>
      <w:r w:rsidRPr="00A07288">
        <w:rPr>
          <w:rFonts w:ascii="Arial" w:hAnsi="Arial" w:cs="Arial"/>
          <w:b/>
          <w:bCs/>
          <w:sz w:val="24"/>
          <w:szCs w:val="24"/>
          <w:u w:val="single"/>
        </w:rPr>
        <w:t>Dealing with a “Share” in a Beneficial Joint Tenancy</w:t>
      </w:r>
    </w:p>
    <w:p w14:paraId="259E5BA9" w14:textId="0041D865" w:rsidR="00004499" w:rsidRPr="00A07288" w:rsidRDefault="00004499" w:rsidP="00A07288">
      <w:pPr>
        <w:jc w:val="both"/>
        <w:rPr>
          <w:rFonts w:ascii="Arial" w:hAnsi="Arial" w:cs="Arial"/>
          <w:sz w:val="24"/>
          <w:szCs w:val="24"/>
        </w:rPr>
      </w:pPr>
      <w:r w:rsidRPr="00A07288">
        <w:rPr>
          <w:rFonts w:ascii="Arial" w:hAnsi="Arial" w:cs="Arial"/>
          <w:sz w:val="24"/>
          <w:szCs w:val="24"/>
        </w:rPr>
        <w:t xml:space="preserve">Whether or not a </w:t>
      </w:r>
      <w:r w:rsidR="002C0F6A">
        <w:rPr>
          <w:rFonts w:ascii="Arial" w:hAnsi="Arial" w:cs="Arial"/>
          <w:sz w:val="24"/>
          <w:szCs w:val="24"/>
        </w:rPr>
        <w:t>co-</w:t>
      </w:r>
      <w:r w:rsidRPr="00A07288">
        <w:rPr>
          <w:rFonts w:ascii="Arial" w:hAnsi="Arial" w:cs="Arial"/>
          <w:sz w:val="24"/>
          <w:szCs w:val="24"/>
        </w:rPr>
        <w:t xml:space="preserve">owner of land can sever a beneficial joint tenancy is </w:t>
      </w:r>
      <w:r w:rsidR="00CD212D">
        <w:rPr>
          <w:rFonts w:ascii="Arial" w:hAnsi="Arial" w:cs="Arial"/>
          <w:sz w:val="24"/>
          <w:szCs w:val="24"/>
        </w:rPr>
        <w:t xml:space="preserve">a </w:t>
      </w:r>
      <w:r w:rsidRPr="00A07288">
        <w:rPr>
          <w:rFonts w:ascii="Arial" w:hAnsi="Arial" w:cs="Arial"/>
          <w:sz w:val="24"/>
          <w:szCs w:val="24"/>
        </w:rPr>
        <w:t>common question th</w:t>
      </w:r>
      <w:r w:rsidR="00F5518A">
        <w:rPr>
          <w:rFonts w:ascii="Arial" w:hAnsi="Arial" w:cs="Arial"/>
          <w:sz w:val="24"/>
          <w:szCs w:val="24"/>
        </w:rPr>
        <w:t>a</w:t>
      </w:r>
      <w:r w:rsidRPr="00A07288">
        <w:rPr>
          <w:rFonts w:ascii="Arial" w:hAnsi="Arial" w:cs="Arial"/>
          <w:sz w:val="24"/>
          <w:szCs w:val="24"/>
        </w:rPr>
        <w:t xml:space="preserve">t property lawyers are asked to </w:t>
      </w:r>
      <w:r w:rsidR="002C0F6A">
        <w:rPr>
          <w:rFonts w:ascii="Arial" w:hAnsi="Arial" w:cs="Arial"/>
          <w:sz w:val="24"/>
          <w:szCs w:val="24"/>
        </w:rPr>
        <w:t>consider</w:t>
      </w:r>
      <w:r w:rsidRPr="00A07288">
        <w:rPr>
          <w:rFonts w:ascii="Arial" w:hAnsi="Arial" w:cs="Arial"/>
          <w:sz w:val="24"/>
          <w:szCs w:val="24"/>
        </w:rPr>
        <w:t xml:space="preserve">. Where there are two parties the answer is often simple. What happens if there are three or more owners and only one party wishes to sever? </w:t>
      </w:r>
    </w:p>
    <w:p w14:paraId="42D6623D" w14:textId="52EE3CDF" w:rsidR="00004499" w:rsidRPr="00A07288" w:rsidRDefault="00004499" w:rsidP="00A07288">
      <w:pPr>
        <w:jc w:val="both"/>
        <w:rPr>
          <w:rFonts w:ascii="Arial" w:hAnsi="Arial" w:cs="Arial"/>
          <w:sz w:val="24"/>
          <w:szCs w:val="24"/>
        </w:rPr>
      </w:pPr>
      <w:r w:rsidRPr="00A07288">
        <w:rPr>
          <w:rFonts w:ascii="Arial" w:hAnsi="Arial" w:cs="Arial"/>
          <w:sz w:val="24"/>
          <w:szCs w:val="24"/>
        </w:rPr>
        <w:t>Prior to 1925</w:t>
      </w:r>
      <w:r w:rsidR="0077463A" w:rsidRPr="00A07288">
        <w:rPr>
          <w:rFonts w:ascii="Arial" w:hAnsi="Arial" w:cs="Arial"/>
          <w:sz w:val="24"/>
          <w:szCs w:val="24"/>
        </w:rPr>
        <w:t xml:space="preserve"> the court in </w:t>
      </w:r>
      <w:r w:rsidR="0077463A" w:rsidRPr="00A07288">
        <w:rPr>
          <w:rFonts w:ascii="Arial" w:hAnsi="Arial" w:cs="Arial"/>
          <w:i/>
          <w:iCs/>
          <w:sz w:val="24"/>
          <w:szCs w:val="24"/>
        </w:rPr>
        <w:t>Williams v Hensman</w:t>
      </w:r>
      <w:r w:rsidR="004407F1">
        <w:rPr>
          <w:rFonts w:ascii="Arial" w:hAnsi="Arial" w:cs="Arial"/>
          <w:i/>
          <w:iCs/>
          <w:sz w:val="24"/>
          <w:szCs w:val="24"/>
        </w:rPr>
        <w:t xml:space="preserve"> </w:t>
      </w:r>
      <w:r w:rsidR="004407F1">
        <w:rPr>
          <w:rFonts w:ascii="Arial" w:hAnsi="Arial" w:cs="Arial"/>
          <w:sz w:val="24"/>
          <w:szCs w:val="24"/>
        </w:rPr>
        <w:t>(1861) 70 E.R. 862</w:t>
      </w:r>
      <w:r w:rsidR="0077463A" w:rsidRPr="00A07288">
        <w:rPr>
          <w:rFonts w:ascii="Arial" w:hAnsi="Arial" w:cs="Arial"/>
          <w:i/>
          <w:iCs/>
          <w:sz w:val="24"/>
          <w:szCs w:val="24"/>
        </w:rPr>
        <w:t xml:space="preserve"> </w:t>
      </w:r>
      <w:r w:rsidR="0077463A" w:rsidRPr="00A07288">
        <w:rPr>
          <w:rFonts w:ascii="Arial" w:hAnsi="Arial" w:cs="Arial"/>
          <w:sz w:val="24"/>
          <w:szCs w:val="24"/>
        </w:rPr>
        <w:t>listed three methods in which a beneficial joint tenancy could be severed</w:t>
      </w:r>
      <w:r w:rsidR="002C0F6A">
        <w:rPr>
          <w:rFonts w:ascii="Arial" w:hAnsi="Arial" w:cs="Arial"/>
          <w:sz w:val="24"/>
          <w:szCs w:val="24"/>
        </w:rPr>
        <w:t>;</w:t>
      </w:r>
      <w:r w:rsidR="0077463A" w:rsidRPr="00A07288">
        <w:rPr>
          <w:rFonts w:ascii="Arial" w:hAnsi="Arial" w:cs="Arial"/>
          <w:sz w:val="24"/>
          <w:szCs w:val="24"/>
        </w:rPr>
        <w:t xml:space="preserve"> </w:t>
      </w:r>
      <w:r w:rsidR="00F22CEA">
        <w:rPr>
          <w:rFonts w:ascii="Arial" w:hAnsi="Arial" w:cs="Arial"/>
          <w:sz w:val="24"/>
          <w:szCs w:val="24"/>
        </w:rPr>
        <w:t>firstly</w:t>
      </w:r>
      <w:r w:rsidR="002C0F6A">
        <w:rPr>
          <w:rFonts w:ascii="Arial" w:hAnsi="Arial" w:cs="Arial"/>
          <w:sz w:val="24"/>
          <w:szCs w:val="24"/>
        </w:rPr>
        <w:t xml:space="preserve"> by</w:t>
      </w:r>
      <w:r w:rsidRPr="00A07288">
        <w:rPr>
          <w:rFonts w:ascii="Arial" w:hAnsi="Arial" w:cs="Arial"/>
          <w:sz w:val="24"/>
          <w:szCs w:val="24"/>
        </w:rPr>
        <w:t xml:space="preserve"> an act of any owner operating upon his own share</w:t>
      </w:r>
      <w:r w:rsidR="00CD212D">
        <w:rPr>
          <w:rFonts w:ascii="Arial" w:hAnsi="Arial" w:cs="Arial"/>
          <w:sz w:val="24"/>
          <w:szCs w:val="24"/>
        </w:rPr>
        <w:t>,</w:t>
      </w:r>
      <w:r w:rsidRPr="00A07288">
        <w:rPr>
          <w:rFonts w:ascii="Arial" w:hAnsi="Arial" w:cs="Arial"/>
          <w:sz w:val="24"/>
          <w:szCs w:val="24"/>
        </w:rPr>
        <w:t xml:space="preserve"> </w:t>
      </w:r>
      <w:r w:rsidR="002C0F6A">
        <w:rPr>
          <w:rFonts w:ascii="Arial" w:hAnsi="Arial" w:cs="Arial"/>
          <w:sz w:val="24"/>
          <w:szCs w:val="24"/>
        </w:rPr>
        <w:t>secondly</w:t>
      </w:r>
      <w:r w:rsidR="00CD212D">
        <w:rPr>
          <w:rFonts w:ascii="Arial" w:hAnsi="Arial" w:cs="Arial"/>
          <w:sz w:val="24"/>
          <w:szCs w:val="24"/>
        </w:rPr>
        <w:t xml:space="preserve"> </w:t>
      </w:r>
      <w:r w:rsidRPr="00A07288">
        <w:rPr>
          <w:rFonts w:ascii="Arial" w:hAnsi="Arial" w:cs="Arial"/>
          <w:sz w:val="24"/>
          <w:szCs w:val="24"/>
        </w:rPr>
        <w:t xml:space="preserve">by mutual agreement and </w:t>
      </w:r>
      <w:r w:rsidR="002C0F6A">
        <w:rPr>
          <w:rFonts w:ascii="Arial" w:hAnsi="Arial" w:cs="Arial"/>
          <w:sz w:val="24"/>
          <w:szCs w:val="24"/>
        </w:rPr>
        <w:t>thirdly</w:t>
      </w:r>
      <w:r w:rsidRPr="00A07288">
        <w:rPr>
          <w:rFonts w:ascii="Arial" w:hAnsi="Arial" w:cs="Arial"/>
          <w:sz w:val="24"/>
          <w:szCs w:val="24"/>
        </w:rPr>
        <w:t xml:space="preserve"> by </w:t>
      </w:r>
      <w:r w:rsidR="0077463A" w:rsidRPr="00A07288">
        <w:rPr>
          <w:rFonts w:ascii="Arial" w:hAnsi="Arial" w:cs="Arial"/>
          <w:sz w:val="24"/>
          <w:szCs w:val="24"/>
        </w:rPr>
        <w:t xml:space="preserve">conduct. </w:t>
      </w:r>
      <w:r w:rsidR="00CD212D">
        <w:rPr>
          <w:rFonts w:ascii="Arial" w:hAnsi="Arial" w:cs="Arial"/>
          <w:sz w:val="24"/>
          <w:szCs w:val="24"/>
        </w:rPr>
        <w:t>A fourth option was introduced b</w:t>
      </w:r>
      <w:r w:rsidR="0077463A" w:rsidRPr="00A07288">
        <w:rPr>
          <w:rFonts w:ascii="Arial" w:hAnsi="Arial" w:cs="Arial"/>
          <w:sz w:val="24"/>
          <w:szCs w:val="24"/>
        </w:rPr>
        <w:t xml:space="preserve">y section 36(2) of the Law of Property Act 1925, </w:t>
      </w:r>
      <w:r w:rsidR="00CD212D">
        <w:rPr>
          <w:rFonts w:ascii="Arial" w:hAnsi="Arial" w:cs="Arial"/>
          <w:sz w:val="24"/>
          <w:szCs w:val="24"/>
        </w:rPr>
        <w:t xml:space="preserve">in which </w:t>
      </w:r>
      <w:r w:rsidR="0077463A" w:rsidRPr="00A07288">
        <w:rPr>
          <w:rFonts w:ascii="Arial" w:hAnsi="Arial" w:cs="Arial"/>
          <w:sz w:val="24"/>
          <w:szCs w:val="24"/>
        </w:rPr>
        <w:t xml:space="preserve">a notice in writing </w:t>
      </w:r>
      <w:r w:rsidR="002C0F6A">
        <w:rPr>
          <w:rFonts w:ascii="Arial" w:hAnsi="Arial" w:cs="Arial"/>
          <w:sz w:val="24"/>
          <w:szCs w:val="24"/>
        </w:rPr>
        <w:t>can be served</w:t>
      </w:r>
      <w:r w:rsidR="0077463A" w:rsidRPr="00A07288">
        <w:rPr>
          <w:rFonts w:ascii="Arial" w:hAnsi="Arial" w:cs="Arial"/>
          <w:sz w:val="24"/>
          <w:szCs w:val="24"/>
        </w:rPr>
        <w:t xml:space="preserve"> </w:t>
      </w:r>
      <w:r w:rsidR="002C0F6A">
        <w:rPr>
          <w:rFonts w:ascii="Arial" w:hAnsi="Arial" w:cs="Arial"/>
          <w:sz w:val="24"/>
          <w:szCs w:val="24"/>
        </w:rPr>
        <w:t>by any</w:t>
      </w:r>
      <w:r w:rsidR="0077463A" w:rsidRPr="00A07288">
        <w:rPr>
          <w:rFonts w:ascii="Arial" w:hAnsi="Arial" w:cs="Arial"/>
          <w:sz w:val="24"/>
          <w:szCs w:val="24"/>
        </w:rPr>
        <w:t xml:space="preserve"> owner </w:t>
      </w:r>
      <w:r w:rsidR="002C0F6A">
        <w:rPr>
          <w:rFonts w:ascii="Arial" w:hAnsi="Arial" w:cs="Arial"/>
          <w:sz w:val="24"/>
          <w:szCs w:val="24"/>
        </w:rPr>
        <w:t>on other co-owners which expresses</w:t>
      </w:r>
      <w:r w:rsidR="0077463A" w:rsidRPr="00A07288">
        <w:rPr>
          <w:rFonts w:ascii="Arial" w:hAnsi="Arial" w:cs="Arial"/>
          <w:sz w:val="24"/>
          <w:szCs w:val="24"/>
        </w:rPr>
        <w:t xml:space="preserve"> a desire to sever. </w:t>
      </w:r>
    </w:p>
    <w:p w14:paraId="62020046" w14:textId="16B45264" w:rsidR="00004499" w:rsidRPr="00A07288" w:rsidRDefault="00004499" w:rsidP="00A07288">
      <w:pPr>
        <w:jc w:val="both"/>
        <w:rPr>
          <w:rFonts w:ascii="Arial" w:hAnsi="Arial" w:cs="Arial"/>
          <w:sz w:val="24"/>
          <w:szCs w:val="24"/>
        </w:rPr>
      </w:pPr>
      <w:r w:rsidRPr="00A07288">
        <w:rPr>
          <w:rFonts w:ascii="Arial" w:hAnsi="Arial" w:cs="Arial"/>
          <w:sz w:val="24"/>
          <w:szCs w:val="24"/>
        </w:rPr>
        <w:t xml:space="preserve">This article focuses on the effect of </w:t>
      </w:r>
      <w:r w:rsidR="002C0F6A">
        <w:rPr>
          <w:rFonts w:ascii="Arial" w:hAnsi="Arial" w:cs="Arial"/>
          <w:sz w:val="24"/>
          <w:szCs w:val="24"/>
        </w:rPr>
        <w:t>the first option where</w:t>
      </w:r>
      <w:r w:rsidR="00CD212D">
        <w:rPr>
          <w:rFonts w:ascii="Arial" w:hAnsi="Arial" w:cs="Arial"/>
          <w:sz w:val="24"/>
          <w:szCs w:val="24"/>
        </w:rPr>
        <w:t xml:space="preserve"> </w:t>
      </w:r>
      <w:r w:rsidRPr="00A07288">
        <w:rPr>
          <w:rFonts w:ascii="Arial" w:hAnsi="Arial" w:cs="Arial"/>
          <w:i/>
          <w:iCs/>
          <w:sz w:val="24"/>
          <w:szCs w:val="24"/>
        </w:rPr>
        <w:t>one owner</w:t>
      </w:r>
      <w:r w:rsidR="0077463A" w:rsidRPr="00A07288">
        <w:rPr>
          <w:rFonts w:ascii="Arial" w:hAnsi="Arial" w:cs="Arial"/>
          <w:i/>
          <w:iCs/>
          <w:sz w:val="24"/>
          <w:szCs w:val="24"/>
        </w:rPr>
        <w:t xml:space="preserve"> operat</w:t>
      </w:r>
      <w:r w:rsidR="002C0F6A">
        <w:rPr>
          <w:rFonts w:ascii="Arial" w:hAnsi="Arial" w:cs="Arial"/>
          <w:i/>
          <w:iCs/>
          <w:sz w:val="24"/>
          <w:szCs w:val="24"/>
        </w:rPr>
        <w:t>es</w:t>
      </w:r>
      <w:r w:rsidR="0077463A" w:rsidRPr="00A07288">
        <w:rPr>
          <w:rFonts w:ascii="Arial" w:hAnsi="Arial" w:cs="Arial"/>
          <w:i/>
          <w:iCs/>
          <w:sz w:val="24"/>
          <w:szCs w:val="24"/>
        </w:rPr>
        <w:t xml:space="preserve"> upon his own share</w:t>
      </w:r>
      <w:r w:rsidR="0077463A" w:rsidRPr="00A07288">
        <w:rPr>
          <w:rFonts w:ascii="Arial" w:hAnsi="Arial" w:cs="Arial"/>
          <w:sz w:val="24"/>
          <w:szCs w:val="24"/>
        </w:rPr>
        <w:t xml:space="preserve">. This </w:t>
      </w:r>
      <w:r w:rsidR="00CD212D">
        <w:rPr>
          <w:rFonts w:ascii="Arial" w:hAnsi="Arial" w:cs="Arial"/>
          <w:sz w:val="24"/>
          <w:szCs w:val="24"/>
        </w:rPr>
        <w:t xml:space="preserve">method </w:t>
      </w:r>
      <w:r w:rsidR="0077463A" w:rsidRPr="00A07288">
        <w:rPr>
          <w:rFonts w:ascii="Arial" w:hAnsi="Arial" w:cs="Arial"/>
          <w:sz w:val="24"/>
          <w:szCs w:val="24"/>
        </w:rPr>
        <w:t>cover</w:t>
      </w:r>
      <w:r w:rsidR="00CD212D">
        <w:rPr>
          <w:rFonts w:ascii="Arial" w:hAnsi="Arial" w:cs="Arial"/>
          <w:sz w:val="24"/>
          <w:szCs w:val="24"/>
        </w:rPr>
        <w:t>s</w:t>
      </w:r>
      <w:r w:rsidR="0077463A" w:rsidRPr="00A07288">
        <w:rPr>
          <w:rFonts w:ascii="Arial" w:hAnsi="Arial" w:cs="Arial"/>
          <w:sz w:val="24"/>
          <w:szCs w:val="24"/>
        </w:rPr>
        <w:t xml:space="preserve"> acts done by a co-owner that alienates his </w:t>
      </w:r>
      <w:r w:rsidR="00CD212D">
        <w:rPr>
          <w:rFonts w:ascii="Arial" w:hAnsi="Arial" w:cs="Arial"/>
          <w:sz w:val="24"/>
          <w:szCs w:val="24"/>
        </w:rPr>
        <w:t>“</w:t>
      </w:r>
      <w:r w:rsidR="0077463A" w:rsidRPr="00A07288">
        <w:rPr>
          <w:rFonts w:ascii="Arial" w:hAnsi="Arial" w:cs="Arial"/>
          <w:sz w:val="24"/>
          <w:szCs w:val="24"/>
        </w:rPr>
        <w:t>share</w:t>
      </w:r>
      <w:r w:rsidR="00CD212D">
        <w:rPr>
          <w:rFonts w:ascii="Arial" w:hAnsi="Arial" w:cs="Arial"/>
          <w:sz w:val="24"/>
          <w:szCs w:val="24"/>
        </w:rPr>
        <w:t>”</w:t>
      </w:r>
      <w:r w:rsidR="0077463A" w:rsidRPr="00A07288">
        <w:rPr>
          <w:rFonts w:ascii="Arial" w:hAnsi="Arial" w:cs="Arial"/>
          <w:sz w:val="24"/>
          <w:szCs w:val="24"/>
        </w:rPr>
        <w:t xml:space="preserve"> in the property and is sufficient to amount to an act that precludes the benefits of survivorship on that co-owner.</w:t>
      </w:r>
    </w:p>
    <w:p w14:paraId="1038CC48" w14:textId="1EC979CE" w:rsidR="0077463A" w:rsidRPr="00A07288" w:rsidRDefault="0077463A" w:rsidP="00A0728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7288">
        <w:rPr>
          <w:rFonts w:ascii="Arial" w:hAnsi="Arial" w:cs="Arial"/>
          <w:sz w:val="24"/>
          <w:szCs w:val="24"/>
        </w:rPr>
        <w:t xml:space="preserve">An assignment of an interest in a property by one owner is one such act that can sever a joint tenancy (see </w:t>
      </w:r>
      <w:r w:rsidRPr="00A07288">
        <w:rPr>
          <w:rFonts w:ascii="Arial" w:hAnsi="Arial" w:cs="Arial"/>
          <w:i/>
          <w:iCs/>
          <w:sz w:val="24"/>
          <w:szCs w:val="24"/>
        </w:rPr>
        <w:t xml:space="preserve">Re Wilks </w:t>
      </w:r>
      <w:r w:rsidRPr="00A07288">
        <w:rPr>
          <w:rFonts w:ascii="Arial" w:hAnsi="Arial" w:cs="Arial"/>
          <w:sz w:val="24"/>
          <w:szCs w:val="24"/>
        </w:rPr>
        <w:t xml:space="preserve">[1891] 3 Ch 59 at 61). </w:t>
      </w:r>
      <w:r w:rsidR="00A07288" w:rsidRPr="00A07288">
        <w:rPr>
          <w:rFonts w:ascii="Arial" w:hAnsi="Arial" w:cs="Arial"/>
          <w:sz w:val="24"/>
          <w:szCs w:val="24"/>
        </w:rPr>
        <w:t xml:space="preserve">By dealing with a “share” in this way, the unity of title is destroyed. </w:t>
      </w:r>
    </w:p>
    <w:p w14:paraId="522A0296" w14:textId="3252A582" w:rsidR="0077463A" w:rsidRDefault="0077463A" w:rsidP="00A0728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7288">
        <w:rPr>
          <w:rFonts w:ascii="Arial" w:hAnsi="Arial" w:cs="Arial"/>
          <w:sz w:val="24"/>
          <w:szCs w:val="24"/>
        </w:rPr>
        <w:t>If an owner alienates his “share” in a joint tenancy, his</w:t>
      </w:r>
      <w:r w:rsidR="002C0F6A">
        <w:rPr>
          <w:rFonts w:ascii="Arial" w:hAnsi="Arial" w:cs="Arial"/>
          <w:sz w:val="24"/>
          <w:szCs w:val="24"/>
        </w:rPr>
        <w:t xml:space="preserve"> “share” of the</w:t>
      </w:r>
      <w:r w:rsidRPr="00A07288">
        <w:rPr>
          <w:rFonts w:ascii="Arial" w:hAnsi="Arial" w:cs="Arial"/>
          <w:sz w:val="24"/>
          <w:szCs w:val="24"/>
        </w:rPr>
        <w:t xml:space="preserve"> joint tenancy is severed. For example, if A, B and C own Blackacre as beneficial joint tenants and A assigns his “share” to X, X will become a tenant in common as to 1/3 </w:t>
      </w:r>
      <w:r w:rsidR="00252109">
        <w:rPr>
          <w:rFonts w:ascii="Arial" w:hAnsi="Arial" w:cs="Arial"/>
          <w:sz w:val="24"/>
          <w:szCs w:val="24"/>
        </w:rPr>
        <w:t xml:space="preserve">with B and C. </w:t>
      </w:r>
      <w:r w:rsidRPr="00A07288">
        <w:rPr>
          <w:rFonts w:ascii="Arial" w:hAnsi="Arial" w:cs="Arial"/>
          <w:sz w:val="24"/>
          <w:szCs w:val="24"/>
        </w:rPr>
        <w:t xml:space="preserve">B and C remain as </w:t>
      </w:r>
      <w:r w:rsidR="002C0F6A">
        <w:rPr>
          <w:rFonts w:ascii="Arial" w:hAnsi="Arial" w:cs="Arial"/>
          <w:sz w:val="24"/>
          <w:szCs w:val="24"/>
        </w:rPr>
        <w:t xml:space="preserve">beneficial </w:t>
      </w:r>
      <w:r w:rsidRPr="00A07288">
        <w:rPr>
          <w:rFonts w:ascii="Arial" w:hAnsi="Arial" w:cs="Arial"/>
          <w:sz w:val="24"/>
          <w:szCs w:val="24"/>
        </w:rPr>
        <w:t xml:space="preserve">joint tenants of the remaining 2/3 of Blackacre. If C dies, B alone profits from the right of survivorship and is entitled to </w:t>
      </w:r>
      <w:r w:rsidR="002C0F6A">
        <w:rPr>
          <w:rFonts w:ascii="Arial" w:hAnsi="Arial" w:cs="Arial"/>
          <w:sz w:val="24"/>
          <w:szCs w:val="24"/>
        </w:rPr>
        <w:t xml:space="preserve">the </w:t>
      </w:r>
      <w:r w:rsidRPr="00A07288">
        <w:rPr>
          <w:rFonts w:ascii="Arial" w:hAnsi="Arial" w:cs="Arial"/>
          <w:sz w:val="24"/>
          <w:szCs w:val="24"/>
        </w:rPr>
        <w:t>2/3 share</w:t>
      </w:r>
      <w:r w:rsidR="00A07288" w:rsidRPr="00A07288">
        <w:rPr>
          <w:rFonts w:ascii="Arial" w:hAnsi="Arial" w:cs="Arial"/>
          <w:sz w:val="24"/>
          <w:szCs w:val="24"/>
        </w:rPr>
        <w:t xml:space="preserve"> and X remains </w:t>
      </w:r>
      <w:r w:rsidR="002C0F6A">
        <w:rPr>
          <w:rFonts w:ascii="Arial" w:hAnsi="Arial" w:cs="Arial"/>
          <w:sz w:val="24"/>
          <w:szCs w:val="24"/>
        </w:rPr>
        <w:t xml:space="preserve">the </w:t>
      </w:r>
      <w:r w:rsidR="00A07288" w:rsidRPr="00A07288">
        <w:rPr>
          <w:rFonts w:ascii="Arial" w:hAnsi="Arial" w:cs="Arial"/>
          <w:sz w:val="24"/>
          <w:szCs w:val="24"/>
        </w:rPr>
        <w:t>owner of the remaining 1/3</w:t>
      </w:r>
      <w:r w:rsidRPr="00A07288">
        <w:rPr>
          <w:rFonts w:ascii="Arial" w:hAnsi="Arial" w:cs="Arial"/>
          <w:sz w:val="24"/>
          <w:szCs w:val="24"/>
        </w:rPr>
        <w:t>.</w:t>
      </w:r>
      <w:r w:rsidR="00A07288" w:rsidRPr="00A07288">
        <w:rPr>
          <w:rFonts w:ascii="Arial" w:hAnsi="Arial" w:cs="Arial"/>
          <w:sz w:val="24"/>
          <w:szCs w:val="24"/>
        </w:rPr>
        <w:t xml:space="preserve"> C and X are now tenants in common. </w:t>
      </w:r>
      <w:r w:rsidRPr="00A07288">
        <w:rPr>
          <w:rFonts w:ascii="Arial" w:hAnsi="Arial" w:cs="Arial"/>
          <w:sz w:val="24"/>
          <w:szCs w:val="24"/>
        </w:rPr>
        <w:t xml:space="preserve"> </w:t>
      </w:r>
    </w:p>
    <w:p w14:paraId="6EA4D9F6" w14:textId="68B05B22" w:rsidR="00252109" w:rsidRDefault="00252109" w:rsidP="00252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i/>
          <w:iCs/>
          <w:sz w:val="24"/>
          <w:szCs w:val="24"/>
        </w:rPr>
        <w:t xml:space="preserve">Wright and Gibbons </w:t>
      </w:r>
      <w:r>
        <w:rPr>
          <w:rFonts w:ascii="Arial" w:hAnsi="Arial" w:cs="Arial"/>
          <w:sz w:val="24"/>
          <w:szCs w:val="24"/>
        </w:rPr>
        <w:t xml:space="preserve">(1949) 78 C.L.R.313, the court decided a </w:t>
      </w:r>
      <w:r w:rsidR="002C0F6A">
        <w:rPr>
          <w:rFonts w:ascii="Arial" w:hAnsi="Arial" w:cs="Arial"/>
          <w:sz w:val="24"/>
          <w:szCs w:val="24"/>
        </w:rPr>
        <w:t>co-</w:t>
      </w:r>
      <w:r>
        <w:rPr>
          <w:rFonts w:ascii="Arial" w:hAnsi="Arial" w:cs="Arial"/>
          <w:sz w:val="24"/>
          <w:szCs w:val="24"/>
        </w:rPr>
        <w:t>owner can assig</w:t>
      </w:r>
      <w:r w:rsidR="002C0F6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his own “share” to another </w:t>
      </w:r>
      <w:r w:rsidR="002C0F6A">
        <w:rPr>
          <w:rFonts w:ascii="Arial" w:hAnsi="Arial" w:cs="Arial"/>
          <w:sz w:val="24"/>
          <w:szCs w:val="24"/>
        </w:rPr>
        <w:t>co-</w:t>
      </w:r>
      <w:r>
        <w:rPr>
          <w:rFonts w:ascii="Arial" w:hAnsi="Arial" w:cs="Arial"/>
          <w:sz w:val="24"/>
          <w:szCs w:val="24"/>
        </w:rPr>
        <w:t>owner and no</w:t>
      </w:r>
      <w:r w:rsidR="002C0F6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just a third party. In t</w:t>
      </w:r>
      <w:r w:rsidR="00B91197">
        <w:rPr>
          <w:rFonts w:ascii="Arial" w:hAnsi="Arial" w:cs="Arial"/>
          <w:sz w:val="24"/>
          <w:szCs w:val="24"/>
        </w:rPr>
        <w:t>his case, the property was owned</w:t>
      </w:r>
      <w:r>
        <w:rPr>
          <w:rFonts w:ascii="Arial" w:hAnsi="Arial" w:cs="Arial"/>
          <w:sz w:val="24"/>
          <w:szCs w:val="24"/>
        </w:rPr>
        <w:t xml:space="preserve"> by two sisters and their sister in law as beneficial joint tenants. The two sisters executed a transfer so that their 1/3 “share” would transfer to the other </w:t>
      </w:r>
      <w:r w:rsidR="002C0F6A">
        <w:rPr>
          <w:rFonts w:ascii="Arial" w:hAnsi="Arial" w:cs="Arial"/>
          <w:sz w:val="24"/>
          <w:szCs w:val="24"/>
        </w:rPr>
        <w:t xml:space="preserve">upon their death and expressed this to be as </w:t>
      </w:r>
      <w:r>
        <w:rPr>
          <w:rFonts w:ascii="Arial" w:hAnsi="Arial" w:cs="Arial"/>
          <w:sz w:val="24"/>
          <w:szCs w:val="24"/>
        </w:rPr>
        <w:t>tenants in common. Upon the sisters</w:t>
      </w:r>
      <w:r w:rsidR="002C0F6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death, the sister-in-law claimed that the transfer did not amount to severance of the joint tenancy and that she was entitled to the whole property by virtue of </w:t>
      </w:r>
      <w:r w:rsidR="002C0F6A">
        <w:rPr>
          <w:rFonts w:ascii="Arial" w:hAnsi="Arial" w:cs="Arial"/>
          <w:sz w:val="24"/>
          <w:szCs w:val="24"/>
        </w:rPr>
        <w:t>the right of survivorship</w:t>
      </w:r>
      <w:r>
        <w:rPr>
          <w:rFonts w:ascii="Arial" w:hAnsi="Arial" w:cs="Arial"/>
          <w:sz w:val="24"/>
          <w:szCs w:val="24"/>
        </w:rPr>
        <w:t xml:space="preserve">. The court disagreed. It was held that </w:t>
      </w:r>
      <w:r w:rsidR="002C0F6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hen the sisters transferred their “shares” to each other, they became tenants in common</w:t>
      </w:r>
      <w:r w:rsidR="002C0F6A">
        <w:rPr>
          <w:rFonts w:ascii="Arial" w:hAnsi="Arial" w:cs="Arial"/>
          <w:sz w:val="24"/>
          <w:szCs w:val="24"/>
        </w:rPr>
        <w:t xml:space="preserve"> because they dealt with their “shares” as tenants in common</w:t>
      </w:r>
      <w:r>
        <w:rPr>
          <w:rFonts w:ascii="Arial" w:hAnsi="Arial" w:cs="Arial"/>
          <w:sz w:val="24"/>
          <w:szCs w:val="24"/>
        </w:rPr>
        <w:t xml:space="preserve">. As it was only the sister-in-law remaining as a joint tenant, she then also became a tenant in common as to the reaming 1/3 share. </w:t>
      </w:r>
    </w:p>
    <w:p w14:paraId="723689A8" w14:textId="2BD057AE" w:rsidR="00252109" w:rsidRPr="00A07288" w:rsidRDefault="0008704A" w:rsidP="00252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complicate matters, the same co-owner can be both a tenant in common and a beneficial joint tenant at the same time. </w:t>
      </w:r>
      <w:r w:rsidR="00252109">
        <w:rPr>
          <w:rFonts w:ascii="Arial" w:hAnsi="Arial" w:cs="Arial"/>
          <w:sz w:val="24"/>
          <w:szCs w:val="24"/>
        </w:rPr>
        <w:t xml:space="preserve">Where for example, A, B and C own Blackacre and A assigns his share to B, B will </w:t>
      </w:r>
      <w:r>
        <w:rPr>
          <w:rFonts w:ascii="Arial" w:hAnsi="Arial" w:cs="Arial"/>
          <w:sz w:val="24"/>
          <w:szCs w:val="24"/>
        </w:rPr>
        <w:t xml:space="preserve">own </w:t>
      </w:r>
      <w:r w:rsidR="00252109">
        <w:rPr>
          <w:rFonts w:ascii="Arial" w:hAnsi="Arial" w:cs="Arial"/>
          <w:sz w:val="24"/>
          <w:szCs w:val="24"/>
        </w:rPr>
        <w:t>Blackacre in two ways. Firstly</w:t>
      </w:r>
      <w:r>
        <w:rPr>
          <w:rFonts w:ascii="Arial" w:hAnsi="Arial" w:cs="Arial"/>
          <w:sz w:val="24"/>
          <w:szCs w:val="24"/>
        </w:rPr>
        <w:t>,</w:t>
      </w:r>
      <w:r w:rsidR="00252109">
        <w:rPr>
          <w:rFonts w:ascii="Arial" w:hAnsi="Arial" w:cs="Arial"/>
          <w:sz w:val="24"/>
          <w:szCs w:val="24"/>
        </w:rPr>
        <w:t xml:space="preserve"> as a tenant in common as to the 1/3 share transferred to him </w:t>
      </w:r>
      <w:r>
        <w:rPr>
          <w:rFonts w:ascii="Arial" w:hAnsi="Arial" w:cs="Arial"/>
          <w:sz w:val="24"/>
          <w:szCs w:val="24"/>
        </w:rPr>
        <w:t xml:space="preserve">by </w:t>
      </w:r>
      <w:r w:rsidR="00252109">
        <w:rPr>
          <w:rFonts w:ascii="Arial" w:hAnsi="Arial" w:cs="Arial"/>
          <w:sz w:val="24"/>
          <w:szCs w:val="24"/>
        </w:rPr>
        <w:t>A and secondly</w:t>
      </w:r>
      <w:r>
        <w:rPr>
          <w:rFonts w:ascii="Arial" w:hAnsi="Arial" w:cs="Arial"/>
          <w:sz w:val="24"/>
          <w:szCs w:val="24"/>
        </w:rPr>
        <w:t>,</w:t>
      </w:r>
      <w:r w:rsidR="00252109">
        <w:rPr>
          <w:rFonts w:ascii="Arial" w:hAnsi="Arial" w:cs="Arial"/>
          <w:sz w:val="24"/>
          <w:szCs w:val="24"/>
        </w:rPr>
        <w:t xml:space="preserve"> as a joint tenant with C as to the remaining 2/3 share. B can deal with his 1/3 share however he likes independently from his entitlement to </w:t>
      </w:r>
      <w:r>
        <w:rPr>
          <w:rFonts w:ascii="Arial" w:hAnsi="Arial" w:cs="Arial"/>
          <w:sz w:val="24"/>
          <w:szCs w:val="24"/>
        </w:rPr>
        <w:t xml:space="preserve">the </w:t>
      </w:r>
      <w:r w:rsidR="00252109">
        <w:rPr>
          <w:rFonts w:ascii="Arial" w:hAnsi="Arial" w:cs="Arial"/>
          <w:sz w:val="24"/>
          <w:szCs w:val="24"/>
        </w:rPr>
        <w:t xml:space="preserve">joint ownership of the remaining 2/3 with C.  </w:t>
      </w:r>
    </w:p>
    <w:p w14:paraId="6C79267C" w14:textId="7AD24378" w:rsidR="00252109" w:rsidRDefault="0077463A" w:rsidP="00A07288">
      <w:pPr>
        <w:jc w:val="both"/>
        <w:rPr>
          <w:rFonts w:ascii="Arial" w:hAnsi="Arial" w:cs="Arial"/>
          <w:sz w:val="24"/>
          <w:szCs w:val="24"/>
        </w:rPr>
      </w:pPr>
      <w:r w:rsidRPr="00A07288">
        <w:rPr>
          <w:rFonts w:ascii="Arial" w:hAnsi="Arial" w:cs="Arial"/>
          <w:sz w:val="24"/>
          <w:szCs w:val="24"/>
        </w:rPr>
        <w:lastRenderedPageBreak/>
        <w:t xml:space="preserve">As a result of the rule in </w:t>
      </w:r>
      <w:r w:rsidRPr="00A07288">
        <w:rPr>
          <w:rFonts w:ascii="Arial" w:hAnsi="Arial" w:cs="Arial"/>
          <w:i/>
          <w:iCs/>
          <w:sz w:val="24"/>
          <w:szCs w:val="24"/>
        </w:rPr>
        <w:t xml:space="preserve">Williams v Hensman </w:t>
      </w:r>
      <w:r w:rsidRPr="00A07288">
        <w:rPr>
          <w:rFonts w:ascii="Arial" w:hAnsi="Arial" w:cs="Arial"/>
          <w:sz w:val="24"/>
          <w:szCs w:val="24"/>
        </w:rPr>
        <w:t xml:space="preserve">a beneficial joint tenancy and a tenancy in common can exist concurrently. </w:t>
      </w:r>
      <w:r w:rsidR="00A07288">
        <w:rPr>
          <w:rFonts w:ascii="Arial" w:hAnsi="Arial" w:cs="Arial"/>
          <w:sz w:val="24"/>
          <w:szCs w:val="24"/>
        </w:rPr>
        <w:t>The rationale for this is</w:t>
      </w:r>
      <w:r w:rsidR="004407F1">
        <w:rPr>
          <w:rFonts w:ascii="Arial" w:hAnsi="Arial" w:cs="Arial"/>
          <w:sz w:val="24"/>
          <w:szCs w:val="24"/>
        </w:rPr>
        <w:t xml:space="preserve"> that at common law,</w:t>
      </w:r>
      <w:r w:rsidR="00A07288">
        <w:rPr>
          <w:rFonts w:ascii="Arial" w:hAnsi="Arial" w:cs="Arial"/>
          <w:sz w:val="24"/>
          <w:szCs w:val="24"/>
        </w:rPr>
        <w:t xml:space="preserve"> the </w:t>
      </w:r>
      <w:r w:rsidR="004407F1">
        <w:rPr>
          <w:rFonts w:ascii="Arial" w:hAnsi="Arial" w:cs="Arial"/>
          <w:sz w:val="24"/>
          <w:szCs w:val="24"/>
        </w:rPr>
        <w:t>ability</w:t>
      </w:r>
      <w:r w:rsidR="00A07288">
        <w:rPr>
          <w:rFonts w:ascii="Arial" w:hAnsi="Arial" w:cs="Arial"/>
          <w:sz w:val="24"/>
          <w:szCs w:val="24"/>
        </w:rPr>
        <w:t xml:space="preserve"> to </w:t>
      </w:r>
      <w:r w:rsidR="004407F1">
        <w:rPr>
          <w:rFonts w:ascii="Arial" w:hAnsi="Arial" w:cs="Arial"/>
          <w:sz w:val="24"/>
          <w:szCs w:val="24"/>
        </w:rPr>
        <w:t>alienate</w:t>
      </w:r>
      <w:r w:rsidR="00A07288">
        <w:rPr>
          <w:rFonts w:ascii="Arial" w:hAnsi="Arial" w:cs="Arial"/>
          <w:sz w:val="24"/>
          <w:szCs w:val="24"/>
        </w:rPr>
        <w:t xml:space="preserve"> property was favoured over the right of survivorship</w:t>
      </w:r>
      <w:r w:rsidR="0008704A">
        <w:rPr>
          <w:rFonts w:ascii="Arial" w:hAnsi="Arial" w:cs="Arial"/>
          <w:sz w:val="24"/>
          <w:szCs w:val="24"/>
        </w:rPr>
        <w:t>.</w:t>
      </w:r>
      <w:r w:rsidR="004407F1">
        <w:rPr>
          <w:rFonts w:ascii="Arial" w:hAnsi="Arial" w:cs="Arial"/>
          <w:sz w:val="24"/>
          <w:szCs w:val="24"/>
        </w:rPr>
        <w:t xml:space="preserve"> </w:t>
      </w:r>
      <w:r w:rsidR="00A07288">
        <w:rPr>
          <w:rFonts w:ascii="Arial" w:hAnsi="Arial" w:cs="Arial"/>
          <w:sz w:val="24"/>
          <w:szCs w:val="24"/>
        </w:rPr>
        <w:t xml:space="preserve">It is doubtful </w:t>
      </w:r>
      <w:r w:rsidR="0008704A">
        <w:rPr>
          <w:rFonts w:ascii="Arial" w:hAnsi="Arial" w:cs="Arial"/>
          <w:sz w:val="24"/>
          <w:szCs w:val="24"/>
        </w:rPr>
        <w:t>whether</w:t>
      </w:r>
      <w:r w:rsidR="00A07288">
        <w:rPr>
          <w:rFonts w:ascii="Arial" w:hAnsi="Arial" w:cs="Arial"/>
          <w:sz w:val="24"/>
          <w:szCs w:val="24"/>
        </w:rPr>
        <w:t xml:space="preserve"> </w:t>
      </w:r>
      <w:r w:rsidR="00A07288">
        <w:rPr>
          <w:rFonts w:ascii="Arial" w:hAnsi="Arial" w:cs="Arial"/>
          <w:i/>
          <w:iCs/>
          <w:sz w:val="24"/>
          <w:szCs w:val="24"/>
        </w:rPr>
        <w:t>Williams</w:t>
      </w:r>
      <w:r w:rsidR="0008704A">
        <w:rPr>
          <w:rFonts w:ascii="Arial" w:hAnsi="Arial" w:cs="Arial"/>
          <w:i/>
          <w:iCs/>
          <w:sz w:val="24"/>
          <w:szCs w:val="24"/>
        </w:rPr>
        <w:t xml:space="preserve"> v</w:t>
      </w:r>
      <w:r w:rsidR="00A07288">
        <w:rPr>
          <w:rFonts w:ascii="Arial" w:hAnsi="Arial" w:cs="Arial"/>
          <w:i/>
          <w:iCs/>
          <w:sz w:val="24"/>
          <w:szCs w:val="24"/>
        </w:rPr>
        <w:t xml:space="preserve"> Hensman </w:t>
      </w:r>
      <w:r w:rsidR="00A07288" w:rsidRPr="00A07288">
        <w:rPr>
          <w:rFonts w:ascii="Arial" w:hAnsi="Arial" w:cs="Arial"/>
          <w:sz w:val="24"/>
          <w:szCs w:val="24"/>
        </w:rPr>
        <w:t xml:space="preserve">would be </w:t>
      </w:r>
      <w:r w:rsidR="0008704A">
        <w:rPr>
          <w:rFonts w:ascii="Arial" w:hAnsi="Arial" w:cs="Arial"/>
          <w:sz w:val="24"/>
          <w:szCs w:val="24"/>
        </w:rPr>
        <w:t xml:space="preserve">decided </w:t>
      </w:r>
      <w:r w:rsidR="00A07288" w:rsidRPr="00A07288">
        <w:rPr>
          <w:rFonts w:ascii="Arial" w:hAnsi="Arial" w:cs="Arial"/>
          <w:sz w:val="24"/>
          <w:szCs w:val="24"/>
        </w:rPr>
        <w:t>the same</w:t>
      </w:r>
      <w:r w:rsidR="0008704A">
        <w:rPr>
          <w:rFonts w:ascii="Arial" w:hAnsi="Arial" w:cs="Arial"/>
          <w:sz w:val="24"/>
          <w:szCs w:val="24"/>
        </w:rPr>
        <w:t xml:space="preserve"> way today,</w:t>
      </w:r>
      <w:r w:rsidR="00A07288" w:rsidRPr="00A07288">
        <w:rPr>
          <w:rFonts w:ascii="Arial" w:hAnsi="Arial" w:cs="Arial"/>
          <w:sz w:val="24"/>
          <w:szCs w:val="24"/>
        </w:rPr>
        <w:t xml:space="preserve"> </w:t>
      </w:r>
      <w:r w:rsidR="0008704A">
        <w:rPr>
          <w:rFonts w:ascii="Arial" w:hAnsi="Arial" w:cs="Arial"/>
          <w:sz w:val="24"/>
          <w:szCs w:val="24"/>
        </w:rPr>
        <w:t>h</w:t>
      </w:r>
      <w:r w:rsidR="00A07288">
        <w:rPr>
          <w:rFonts w:ascii="Arial" w:hAnsi="Arial" w:cs="Arial"/>
          <w:sz w:val="24"/>
          <w:szCs w:val="24"/>
        </w:rPr>
        <w:t xml:space="preserve">owever there has been no recent authority on the point and </w:t>
      </w:r>
      <w:r w:rsidR="00A07288">
        <w:rPr>
          <w:rFonts w:ascii="Arial" w:hAnsi="Arial" w:cs="Arial"/>
          <w:i/>
          <w:iCs/>
          <w:sz w:val="24"/>
          <w:szCs w:val="24"/>
        </w:rPr>
        <w:t xml:space="preserve">Williams v Hensman </w:t>
      </w:r>
      <w:r w:rsidR="00A07288">
        <w:rPr>
          <w:rFonts w:ascii="Arial" w:hAnsi="Arial" w:cs="Arial"/>
          <w:sz w:val="24"/>
          <w:szCs w:val="24"/>
        </w:rPr>
        <w:t xml:space="preserve">is still treated as authoritative. </w:t>
      </w:r>
    </w:p>
    <w:p w14:paraId="3DBFD34C" w14:textId="6EF3FD93" w:rsidR="00A07288" w:rsidRPr="00A07288" w:rsidRDefault="00A07288" w:rsidP="00A07288">
      <w:pPr>
        <w:jc w:val="both"/>
        <w:rPr>
          <w:rFonts w:ascii="Arial" w:hAnsi="Arial" w:cs="Arial"/>
          <w:sz w:val="24"/>
          <w:szCs w:val="24"/>
        </w:rPr>
      </w:pPr>
    </w:p>
    <w:sectPr w:rsidR="00A07288" w:rsidRPr="00A07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99"/>
    <w:rsid w:val="00004499"/>
    <w:rsid w:val="0008704A"/>
    <w:rsid w:val="00252109"/>
    <w:rsid w:val="002C0F6A"/>
    <w:rsid w:val="004407F1"/>
    <w:rsid w:val="00455F15"/>
    <w:rsid w:val="0077463A"/>
    <w:rsid w:val="00791304"/>
    <w:rsid w:val="00973E3F"/>
    <w:rsid w:val="00A07288"/>
    <w:rsid w:val="00B50FFA"/>
    <w:rsid w:val="00B91197"/>
    <w:rsid w:val="00CD212D"/>
    <w:rsid w:val="00ED5CBA"/>
    <w:rsid w:val="00F22CEA"/>
    <w:rsid w:val="00F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7269"/>
  <w15:chartTrackingRefBased/>
  <w15:docId w15:val="{F1DF27A2-35AF-425C-9133-4EC0682C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Byroni Kleopa</dc:creator>
  <cp:keywords/>
  <dc:description/>
  <cp:lastModifiedBy>Helen Groth</cp:lastModifiedBy>
  <cp:revision>2</cp:revision>
  <dcterms:created xsi:type="dcterms:W3CDTF">2022-11-08T14:42:00Z</dcterms:created>
  <dcterms:modified xsi:type="dcterms:W3CDTF">2022-11-08T14:42:00Z</dcterms:modified>
</cp:coreProperties>
</file>